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A0" w:rsidRDefault="00D111A0" w:rsidP="00D111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A0" w:rsidRDefault="00D111A0" w:rsidP="00D1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D111A0" w:rsidRPr="00C14594" w:rsidRDefault="00D111A0" w:rsidP="00D1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D111A0" w:rsidRDefault="00D111A0" w:rsidP="00D1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D111A0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D111A0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Pr="000200E5" w:rsidRDefault="00D111A0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D111A0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0" w:rsidRPr="00B1638E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алық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A0" w:rsidRPr="00B1638E" w:rsidRDefault="00D111A0" w:rsidP="00871462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останай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останай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D111A0" w:rsidTr="0087146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лектрон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A0" w:rsidRDefault="00D111A0" w:rsidP="008714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D111A0" w:rsidRDefault="00D111A0" w:rsidP="00D111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1A0" w:rsidRPr="00C14594" w:rsidRDefault="00D111A0" w:rsidP="00D11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өндірістік оқыту шебері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(газ-электр дәнекерлеу бойынша)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- 2 бірлік </w:t>
      </w:r>
    </w:p>
    <w:p w:rsidR="00D111A0" w:rsidRDefault="00D111A0" w:rsidP="00D111A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лауазымына конкурс жариялайды</w:t>
      </w:r>
    </w:p>
    <w:p w:rsidR="00D111A0" w:rsidRDefault="00D111A0" w:rsidP="00D111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1A0" w:rsidRPr="00DA4C94" w:rsidRDefault="00D111A0" w:rsidP="00D111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proofErr w:type="gramEnd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сақталуын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қазіргі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заманғы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техника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энергетикалық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жұмсауды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емтихандарын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практика,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шеберханаларын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аспаптармен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қосалқы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бөлшектермен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уақтылы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қабылдайды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сызбаларды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эскиздерді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эталондарды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үрдісінде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қорғау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санитария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бақылайды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нұсқаулықтар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бірлестіктердің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1A0" w:rsidRPr="00DA4C94" w:rsidRDefault="00D111A0" w:rsidP="00D111A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A4C94">
        <w:rPr>
          <w:b/>
          <w:bCs/>
          <w:lang w:val="kk-KZ"/>
        </w:rPr>
        <w:t>Біліктілікке қойылатын талаптар</w:t>
      </w:r>
      <w:r w:rsidRPr="00DA4C94">
        <w:rPr>
          <w:b/>
          <w:bCs/>
        </w:rPr>
        <w:t>:</w:t>
      </w:r>
      <w:r w:rsidRPr="00DA4C94">
        <w:t xml:space="preserve"> </w:t>
      </w:r>
      <w:proofErr w:type="spellStart"/>
      <w:r w:rsidRPr="00DA4C94">
        <w:rPr>
          <w:spacing w:val="2"/>
        </w:rPr>
        <w:t>тиісті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бейін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(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) </w:t>
      </w:r>
      <w:proofErr w:type="spellStart"/>
      <w:r w:rsidRPr="00DA4C94">
        <w:rPr>
          <w:spacing w:val="2"/>
        </w:rPr>
        <w:t>жоғары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оқу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орнынан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техникалық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кәсіптік</w:t>
      </w:r>
      <w:proofErr w:type="spellEnd"/>
      <w:r w:rsidRPr="00DA4C94">
        <w:rPr>
          <w:spacing w:val="2"/>
        </w:rPr>
        <w:t xml:space="preserve">, орта </w:t>
      </w:r>
      <w:proofErr w:type="spellStart"/>
      <w:r w:rsidRPr="00DA4C94">
        <w:rPr>
          <w:spacing w:val="2"/>
        </w:rPr>
        <w:t>білімнен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жұмыс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өтіліне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талап</w:t>
      </w:r>
      <w:proofErr w:type="spellEnd"/>
      <w:r w:rsidRPr="00DA4C94">
        <w:rPr>
          <w:spacing w:val="2"/>
        </w:rPr>
        <w:t xml:space="preserve"> </w:t>
      </w:r>
      <w:proofErr w:type="spellStart"/>
      <w:r w:rsidRPr="00DA4C94">
        <w:rPr>
          <w:spacing w:val="2"/>
        </w:rPr>
        <w:t>қойылмайды</w:t>
      </w:r>
      <w:proofErr w:type="spellEnd"/>
      <w:r w:rsidRPr="00DA4C94">
        <w:rPr>
          <w:spacing w:val="2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мамандығы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5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педагог-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құзыреттілікті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"педагог":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психологиялық-жас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қалыптастыруға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әлеуметтендіруге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ықпал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іс-шараларға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қажеттіліктерін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тәсілді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кәсіби-педагогикалық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диалог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цифрлық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"педагог-модератор":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басымдықтарын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стратегиясын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Ы.Алтынсарин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академиясы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мақұлданған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бағдарламаның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тест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жөніндегі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әзірлеушілер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құрамына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Уорлд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скилс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(WorldSkills)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чемпионаттарының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жаттықтырушы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жобалау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Pr="00DA4C94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желісін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111A0" w:rsidRDefault="00D111A0" w:rsidP="00D111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1A0" w:rsidRPr="00D111A0" w:rsidRDefault="00D111A0" w:rsidP="00D111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117 508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1A0" w:rsidRPr="00DA4C94" w:rsidRDefault="00D111A0" w:rsidP="00D111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111A0" w:rsidRPr="00DA4C94" w:rsidRDefault="00D111A0" w:rsidP="00D111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11A0" w:rsidRPr="00DA4C94" w:rsidRDefault="00D111A0" w:rsidP="00D111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 қағаз түрінде ұсынылады: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1) осы Қағидаларға </w:t>
      </w:r>
      <w:hyperlink r:id="rId4" w:anchor="z197" w:history="1">
        <w:r w:rsidRPr="004362B2">
          <w:rPr>
            <w:rStyle w:val="a7"/>
            <w:color w:val="073A5E"/>
            <w:spacing w:val="2"/>
            <w:lang w:val="kk-KZ"/>
          </w:rPr>
          <w:t>3-қосымшаға</w:t>
        </w:r>
      </w:hyperlink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lastRenderedPageBreak/>
        <w:t>     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</w:r>
      <w:hyperlink r:id="rId5" w:anchor="z2" w:history="1">
        <w:r w:rsidRPr="004362B2">
          <w:rPr>
            <w:rStyle w:val="a7"/>
            <w:color w:val="073A5E"/>
            <w:spacing w:val="2"/>
            <w:lang w:val="kk-KZ"/>
          </w:rPr>
          <w:t>бұйрығымен</w:t>
        </w:r>
      </w:hyperlink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8) наркологиялық аурудың динамикалық бақылауда жоқтығы туралы анықтама;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6" w:anchor="z236" w:history="1">
        <w:r w:rsidRPr="004362B2">
          <w:rPr>
            <w:rStyle w:val="a7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7" w:anchor="z238" w:history="1">
        <w:r w:rsidRPr="004362B2">
          <w:rPr>
            <w:rStyle w:val="a7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7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4362B2" w:rsidRPr="004362B2" w:rsidRDefault="004362B2" w:rsidP="004362B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D111A0" w:rsidRPr="00FA7974" w:rsidRDefault="00D111A0" w:rsidP="00D111A0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bookmarkStart w:id="0" w:name="_GoBack"/>
      <w:bookmarkEnd w:id="0"/>
      <w:proofErr w:type="spellEnd"/>
    </w:p>
    <w:sectPr w:rsidR="00D111A0" w:rsidRPr="00FA7974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0"/>
    <w:rsid w:val="00242B47"/>
    <w:rsid w:val="004362B2"/>
    <w:rsid w:val="00D111A0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DF1B"/>
  <w15:chartTrackingRefBased/>
  <w15:docId w15:val="{4980D8F2-1A08-43DD-95BD-2E9F36F4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11A0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11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D111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111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11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500035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500035900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s://adilet.zan.kz/kaz/docs/V25000359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2</cp:revision>
  <dcterms:created xsi:type="dcterms:W3CDTF">2025-08-19T12:08:00Z</dcterms:created>
  <dcterms:modified xsi:type="dcterms:W3CDTF">2025-08-19T12:24:00Z</dcterms:modified>
</cp:coreProperties>
</file>